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00" w:rsidRDefault="00393000" w:rsidP="00393000">
      <w:pPr>
        <w:pStyle w:val="Default"/>
      </w:pPr>
    </w:p>
    <w:p w:rsidR="00393000" w:rsidRPr="00393000" w:rsidRDefault="00393000" w:rsidP="00393000">
      <w:pPr>
        <w:pStyle w:val="Default"/>
        <w:rPr>
          <w:sz w:val="28"/>
          <w:szCs w:val="28"/>
        </w:rPr>
      </w:pPr>
      <w:r w:rsidRPr="00393000">
        <w:rPr>
          <w:sz w:val="28"/>
          <w:szCs w:val="28"/>
        </w:rPr>
        <w:t xml:space="preserve"> Outline-Coherent MFD Management Interfaces </w:t>
      </w:r>
    </w:p>
    <w:p w:rsidR="00393000" w:rsidRPr="00393000" w:rsidRDefault="00393000" w:rsidP="00393000">
      <w:pPr>
        <w:pStyle w:val="Default"/>
        <w:spacing w:after="13"/>
      </w:pPr>
      <w:r w:rsidRPr="00393000">
        <w:t xml:space="preserve">1. Introduction </w:t>
      </w:r>
    </w:p>
    <w:p w:rsidR="00393000" w:rsidRPr="00393000" w:rsidRDefault="00393000" w:rsidP="00393000">
      <w:pPr>
        <w:pStyle w:val="Default"/>
        <w:spacing w:after="13"/>
      </w:pPr>
      <w:r w:rsidRPr="00393000">
        <w:t xml:space="preserve">2. Terminology </w:t>
      </w:r>
    </w:p>
    <w:p w:rsidR="00393000" w:rsidRPr="00393000" w:rsidRDefault="00393000" w:rsidP="00393000">
      <w:pPr>
        <w:pStyle w:val="Default"/>
        <w:spacing w:after="13"/>
      </w:pPr>
      <w:r w:rsidRPr="00393000">
        <w:t xml:space="preserve">3. Requirements </w:t>
      </w:r>
    </w:p>
    <w:p w:rsidR="00393000" w:rsidRDefault="00393000" w:rsidP="00393000">
      <w:pPr>
        <w:pStyle w:val="Default"/>
      </w:pPr>
      <w:r w:rsidRPr="00393000">
        <w:t>4. SNMP Management Interfaces</w:t>
      </w:r>
    </w:p>
    <w:p w:rsidR="00393000" w:rsidRDefault="00393000" w:rsidP="00393000">
      <w:pPr>
        <w:pStyle w:val="Default"/>
        <w:ind w:left="720"/>
      </w:pPr>
      <w:r w:rsidRPr="00393000">
        <w:t>4.1. SNMP Overview (versions, transports, security, etc.)</w:t>
      </w:r>
    </w:p>
    <w:p w:rsidR="00393000" w:rsidRDefault="00393000" w:rsidP="00393000">
      <w:pPr>
        <w:pStyle w:val="Default"/>
        <w:numPr>
          <w:ilvl w:val="0"/>
          <w:numId w:val="6"/>
        </w:numPr>
      </w:pPr>
      <w:r w:rsidRPr="00393000">
        <w:t>SNMPv1c</w:t>
      </w:r>
    </w:p>
    <w:p w:rsidR="00393000" w:rsidRDefault="00393000" w:rsidP="00393000">
      <w:pPr>
        <w:pStyle w:val="Default"/>
        <w:numPr>
          <w:ilvl w:val="0"/>
          <w:numId w:val="6"/>
        </w:numPr>
      </w:pPr>
      <w:r w:rsidRPr="00393000">
        <w:t>SNMPv2c</w:t>
      </w:r>
    </w:p>
    <w:p w:rsidR="00393000" w:rsidRDefault="00393000" w:rsidP="00393000">
      <w:pPr>
        <w:pStyle w:val="Default"/>
        <w:numPr>
          <w:ilvl w:val="0"/>
          <w:numId w:val="6"/>
        </w:numPr>
      </w:pPr>
      <w:r w:rsidRPr="00393000">
        <w:t>SNMPv2p (Party) - ???</w:t>
      </w:r>
    </w:p>
    <w:p w:rsidR="00393000" w:rsidRDefault="00393000" w:rsidP="00393000">
      <w:pPr>
        <w:pStyle w:val="Default"/>
        <w:numPr>
          <w:ilvl w:val="0"/>
          <w:numId w:val="6"/>
        </w:numPr>
      </w:pPr>
      <w:r w:rsidRPr="00393000">
        <w:t>SNMPv3</w:t>
      </w:r>
    </w:p>
    <w:p w:rsidR="00393000" w:rsidRDefault="00393000" w:rsidP="00393000">
      <w:pPr>
        <w:pStyle w:val="Default"/>
        <w:numPr>
          <w:ilvl w:val="0"/>
          <w:numId w:val="6"/>
        </w:numPr>
      </w:pPr>
      <w:r w:rsidRPr="00393000">
        <w:t>SNMP over SSH</w:t>
      </w:r>
    </w:p>
    <w:p w:rsidR="00393000" w:rsidRDefault="00393000" w:rsidP="00393000">
      <w:pPr>
        <w:pStyle w:val="Default"/>
        <w:numPr>
          <w:ilvl w:val="0"/>
          <w:numId w:val="6"/>
        </w:numPr>
      </w:pPr>
      <w:r w:rsidRPr="00393000">
        <w:t>SNMP over TLS</w:t>
      </w:r>
    </w:p>
    <w:p w:rsidR="00393000" w:rsidRDefault="00393000" w:rsidP="00393000">
      <w:pPr>
        <w:pStyle w:val="Default"/>
        <w:ind w:left="720"/>
      </w:pPr>
      <w:r w:rsidRPr="00393000">
        <w:t>4.2. IETF MIB Requirements</w:t>
      </w:r>
    </w:p>
    <w:p w:rsidR="00393000" w:rsidRDefault="00393000" w:rsidP="00393000">
      <w:pPr>
        <w:pStyle w:val="Default"/>
        <w:ind w:left="1440"/>
      </w:pPr>
      <w:r w:rsidRPr="00393000">
        <w:t>4.2.1 IETF Core MIBs</w:t>
      </w:r>
    </w:p>
    <w:p w:rsidR="00393000" w:rsidRDefault="00393000" w:rsidP="00393000">
      <w:pPr>
        <w:pStyle w:val="Default"/>
        <w:numPr>
          <w:ilvl w:val="0"/>
          <w:numId w:val="8"/>
        </w:numPr>
        <w:ind w:left="2160"/>
      </w:pPr>
      <w:r w:rsidRPr="00393000">
        <w:t>IETF MIB-II (RFC 1213)</w:t>
      </w:r>
    </w:p>
    <w:p w:rsidR="00393000" w:rsidRDefault="00393000" w:rsidP="00393000">
      <w:pPr>
        <w:pStyle w:val="Default"/>
        <w:numPr>
          <w:ilvl w:val="0"/>
          <w:numId w:val="8"/>
        </w:numPr>
        <w:ind w:left="2160"/>
      </w:pPr>
      <w:r w:rsidRPr="00393000">
        <w:t>IETF Host Resources MIB v2 (RFC 2790)</w:t>
      </w:r>
    </w:p>
    <w:p w:rsidR="00393000" w:rsidRDefault="00393000" w:rsidP="00393000">
      <w:pPr>
        <w:pStyle w:val="Default"/>
        <w:numPr>
          <w:ilvl w:val="0"/>
          <w:numId w:val="8"/>
        </w:numPr>
        <w:ind w:left="2160"/>
      </w:pPr>
      <w:r w:rsidRPr="00393000">
        <w:t>IETF Entity MIB v3 (RFC 4133)</w:t>
      </w:r>
    </w:p>
    <w:p w:rsidR="00393000" w:rsidRDefault="00393000" w:rsidP="00393000">
      <w:pPr>
        <w:pStyle w:val="Default"/>
        <w:numPr>
          <w:ilvl w:val="0"/>
          <w:numId w:val="8"/>
        </w:numPr>
        <w:ind w:left="2160"/>
      </w:pPr>
      <w:r w:rsidRPr="00393000">
        <w:t xml:space="preserve">IETF </w:t>
      </w:r>
      <w:proofErr w:type="spellStart"/>
      <w:r w:rsidRPr="00393000">
        <w:t>Syslog</w:t>
      </w:r>
      <w:proofErr w:type="spellEnd"/>
      <w:r w:rsidRPr="00393000">
        <w:t xml:space="preserve"> Message MIB (RFC 5676)</w:t>
      </w:r>
    </w:p>
    <w:p w:rsidR="00393000" w:rsidRDefault="00393000" w:rsidP="00393000">
      <w:pPr>
        <w:pStyle w:val="Default"/>
        <w:ind w:left="2520"/>
      </w:pPr>
    </w:p>
    <w:p w:rsidR="00393000" w:rsidRDefault="00393000" w:rsidP="00393000">
      <w:pPr>
        <w:pStyle w:val="Default"/>
        <w:ind w:left="1440"/>
      </w:pPr>
      <w:r w:rsidRPr="00393000">
        <w:t>4.2.2 IETF Updates to MIB-II</w:t>
      </w:r>
    </w:p>
    <w:p w:rsidR="00393000" w:rsidRDefault="00393000" w:rsidP="00393000">
      <w:pPr>
        <w:pStyle w:val="Default"/>
        <w:numPr>
          <w:ilvl w:val="0"/>
          <w:numId w:val="10"/>
        </w:numPr>
      </w:pPr>
      <w:r w:rsidRPr="00393000">
        <w:t>IETF Interfaces MIB (RFC 2863)</w:t>
      </w:r>
    </w:p>
    <w:p w:rsidR="00393000" w:rsidRDefault="00393000" w:rsidP="00393000">
      <w:pPr>
        <w:pStyle w:val="Default"/>
        <w:numPr>
          <w:ilvl w:val="0"/>
          <w:numId w:val="10"/>
        </w:numPr>
      </w:pPr>
      <w:r w:rsidRPr="00393000">
        <w:t>IETF TCP MIB (RFC 4022)</w:t>
      </w:r>
    </w:p>
    <w:p w:rsidR="00393000" w:rsidRDefault="00393000" w:rsidP="00393000">
      <w:pPr>
        <w:pStyle w:val="Default"/>
        <w:numPr>
          <w:ilvl w:val="0"/>
          <w:numId w:val="10"/>
        </w:numPr>
      </w:pPr>
      <w:r w:rsidRPr="00393000">
        <w:t>IETF UDP MIB (RFC 4113)</w:t>
      </w:r>
    </w:p>
    <w:p w:rsidR="00393000" w:rsidRDefault="00393000" w:rsidP="00393000">
      <w:pPr>
        <w:pStyle w:val="Default"/>
        <w:numPr>
          <w:ilvl w:val="0"/>
          <w:numId w:val="10"/>
        </w:numPr>
      </w:pPr>
      <w:r w:rsidRPr="00393000">
        <w:t>IETF IP MIB (RFC 4193)</w:t>
      </w:r>
    </w:p>
    <w:p w:rsidR="00393000" w:rsidRDefault="00393000" w:rsidP="00393000">
      <w:pPr>
        <w:pStyle w:val="Default"/>
        <w:numPr>
          <w:ilvl w:val="0"/>
          <w:numId w:val="10"/>
        </w:numPr>
      </w:pPr>
      <w:r w:rsidRPr="00393000">
        <w:t>IETF SNMP Agent MIB (RFC 3418)</w:t>
      </w:r>
    </w:p>
    <w:p w:rsidR="00393000" w:rsidRDefault="00393000" w:rsidP="00393000">
      <w:pPr>
        <w:pStyle w:val="Default"/>
        <w:ind w:left="1440"/>
      </w:pPr>
      <w:r w:rsidRPr="00393000">
        <w:t>4.2.3 IETF SNMP Protocol MIBs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 group in IETF MIB-II (RFC 1213)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SNMPv3 Framework MIB (RFC 3411)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SNMPv3 Message Processing MIB (RFC 3412)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SNMPv3 Target MIB (RFC 3413) - for traps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SNMPv3 Notification MIB (RFC 3413) - for traps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SNMPv3 User-based Security MIB (RFC 3414)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SNMPv3 View-based Access Control MIB (RFC 3415)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 Community MIB (RFC 3584)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 Transport Security Model MIB (RFC 5591)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 SSH Transport Model MIB (RFC 5592)</w:t>
      </w:r>
    </w:p>
    <w:p w:rsidR="00393000" w:rsidRDefault="00393000" w:rsidP="00393000">
      <w:pPr>
        <w:pStyle w:val="Default"/>
        <w:numPr>
          <w:ilvl w:val="0"/>
          <w:numId w:val="12"/>
        </w:numPr>
        <w:ind w:left="2160"/>
      </w:pPr>
      <w:r w:rsidRPr="00393000">
        <w:t>SNMP TLS Transport Model MIB (RFC 5953)</w:t>
      </w:r>
    </w:p>
    <w:p w:rsidR="00393000" w:rsidRDefault="00393000" w:rsidP="00393000">
      <w:pPr>
        <w:pStyle w:val="Default"/>
        <w:ind w:left="720"/>
      </w:pPr>
      <w:r w:rsidRPr="00393000">
        <w:t>4.3. PWG MIB Requirements</w:t>
      </w:r>
    </w:p>
    <w:p w:rsidR="00393000" w:rsidRDefault="00393000" w:rsidP="00393000">
      <w:pPr>
        <w:pStyle w:val="Default"/>
        <w:ind w:left="1440"/>
      </w:pPr>
      <w:r w:rsidRPr="00393000">
        <w:t>4.3.1 PWG Core MIBs</w:t>
      </w:r>
    </w:p>
    <w:p w:rsidR="00393000" w:rsidRDefault="00393000" w:rsidP="00393000">
      <w:pPr>
        <w:pStyle w:val="Default"/>
        <w:numPr>
          <w:ilvl w:val="0"/>
          <w:numId w:val="14"/>
        </w:numPr>
      </w:pPr>
      <w:r w:rsidRPr="00393000">
        <w:t>PWG Job Monitoring MIB (RFC 2707)</w:t>
      </w:r>
    </w:p>
    <w:p w:rsidR="00393000" w:rsidRDefault="00393000" w:rsidP="00393000">
      <w:pPr>
        <w:pStyle w:val="Default"/>
        <w:numPr>
          <w:ilvl w:val="0"/>
          <w:numId w:val="14"/>
        </w:numPr>
      </w:pPr>
      <w:r w:rsidRPr="00393000">
        <w:t>PWG Printer MIB v2 (RFC 3805)</w:t>
      </w:r>
    </w:p>
    <w:p w:rsidR="00393000" w:rsidRDefault="00393000" w:rsidP="00393000">
      <w:pPr>
        <w:pStyle w:val="Default"/>
        <w:numPr>
          <w:ilvl w:val="0"/>
          <w:numId w:val="14"/>
        </w:numPr>
      </w:pPr>
      <w:r w:rsidRPr="00393000">
        <w:t>PWG Finisher MIB (RFC 3806)</w:t>
      </w:r>
    </w:p>
    <w:p w:rsidR="00393000" w:rsidRDefault="00393000" w:rsidP="00393000">
      <w:pPr>
        <w:pStyle w:val="Default"/>
        <w:numPr>
          <w:ilvl w:val="0"/>
          <w:numId w:val="14"/>
        </w:numPr>
      </w:pPr>
      <w:r w:rsidRPr="00393000">
        <w:t xml:space="preserve">IANA </w:t>
      </w:r>
      <w:proofErr w:type="spellStart"/>
      <w:r w:rsidRPr="00393000">
        <w:t>Charset</w:t>
      </w:r>
      <w:proofErr w:type="spellEnd"/>
      <w:r w:rsidRPr="00393000">
        <w:t xml:space="preserve"> MIB (RFC 3808)</w:t>
      </w:r>
    </w:p>
    <w:p w:rsidR="00393000" w:rsidRDefault="00393000" w:rsidP="00393000">
      <w:pPr>
        <w:pStyle w:val="Default"/>
        <w:ind w:left="1440"/>
      </w:pPr>
      <w:r w:rsidRPr="00393000">
        <w:t>4.3.2 PWG Extension MIBs</w:t>
      </w:r>
    </w:p>
    <w:p w:rsidR="00393000" w:rsidRDefault="00393000" w:rsidP="00393000">
      <w:pPr>
        <w:pStyle w:val="Default"/>
        <w:numPr>
          <w:ilvl w:val="0"/>
          <w:numId w:val="16"/>
        </w:numPr>
      </w:pPr>
      <w:r w:rsidRPr="00393000">
        <w:t>PWG Printer Port Monitor MIB (PWG 5107.1)</w:t>
      </w:r>
    </w:p>
    <w:p w:rsidR="00393000" w:rsidRDefault="00393000" w:rsidP="00393000">
      <w:pPr>
        <w:pStyle w:val="Default"/>
        <w:numPr>
          <w:ilvl w:val="0"/>
          <w:numId w:val="16"/>
        </w:numPr>
      </w:pPr>
      <w:r w:rsidRPr="00393000">
        <w:lastRenderedPageBreak/>
        <w:t>PWG Imaging System State and Counter MIB v2 (PWG 5106.3)</w:t>
      </w:r>
    </w:p>
    <w:p w:rsidR="00393000" w:rsidRDefault="00393000" w:rsidP="00393000">
      <w:pPr>
        <w:pStyle w:val="Default"/>
        <w:numPr>
          <w:ilvl w:val="0"/>
          <w:numId w:val="16"/>
        </w:numPr>
      </w:pPr>
      <w:r w:rsidRPr="00393000">
        <w:t>PWG Imaging System Power MIB v1 (PWG 5106.5)</w:t>
      </w:r>
    </w:p>
    <w:p w:rsidR="00393000" w:rsidRDefault="00393000" w:rsidP="00393000">
      <w:pPr>
        <w:pStyle w:val="Default"/>
        <w:ind w:left="720"/>
      </w:pPr>
      <w:r w:rsidRPr="00393000">
        <w:t>4.4. Vendor MIB Recommendations</w:t>
      </w:r>
    </w:p>
    <w:p w:rsidR="00393000" w:rsidRDefault="00393000" w:rsidP="006F1AD4">
      <w:pPr>
        <w:pStyle w:val="Default"/>
        <w:ind w:left="1440"/>
      </w:pPr>
      <w:r w:rsidRPr="00393000">
        <w:t>- Should always implement equivalent public MIB (when available) for any functionality present in private MIBs</w:t>
      </w:r>
    </w:p>
    <w:p w:rsidR="00393000" w:rsidRPr="00393000" w:rsidRDefault="00393000" w:rsidP="006F1AD4">
      <w:pPr>
        <w:pStyle w:val="Default"/>
      </w:pPr>
      <w:r w:rsidRPr="00393000">
        <w:t xml:space="preserve">5. IPP Management Interfaces </w:t>
      </w:r>
    </w:p>
    <w:p w:rsidR="00393000" w:rsidRPr="00393000" w:rsidRDefault="00393000" w:rsidP="00393000">
      <w:pPr>
        <w:pStyle w:val="Default"/>
        <w:spacing w:after="13"/>
        <w:ind w:left="720"/>
      </w:pPr>
      <w:proofErr w:type="gramStart"/>
      <w:r w:rsidRPr="00393000">
        <w:t>a. IPP</w:t>
      </w:r>
      <w:proofErr w:type="gramEnd"/>
      <w:r w:rsidRPr="00393000">
        <w:t xml:space="preserve"> Overview (versions, transports, security, etc.) </w:t>
      </w:r>
    </w:p>
    <w:p w:rsidR="00393000" w:rsidRPr="00393000" w:rsidRDefault="00393000" w:rsidP="00393000">
      <w:pPr>
        <w:pStyle w:val="Default"/>
        <w:spacing w:after="13"/>
        <w:ind w:left="720"/>
      </w:pPr>
      <w:proofErr w:type="gramStart"/>
      <w:r w:rsidRPr="00393000">
        <w:t>b</w:t>
      </w:r>
      <w:proofErr w:type="gramEnd"/>
      <w:r w:rsidRPr="00393000">
        <w:t xml:space="preserve">. IETF IPP Requirements </w:t>
      </w:r>
    </w:p>
    <w:p w:rsidR="00393000" w:rsidRPr="00393000" w:rsidRDefault="00393000" w:rsidP="00393000">
      <w:pPr>
        <w:pStyle w:val="Default"/>
        <w:spacing w:after="13"/>
        <w:ind w:left="720"/>
      </w:pPr>
      <w:proofErr w:type="gramStart"/>
      <w:r w:rsidRPr="00393000">
        <w:t>c</w:t>
      </w:r>
      <w:proofErr w:type="gramEnd"/>
      <w:r w:rsidRPr="00393000">
        <w:t xml:space="preserve">. PWG IPP Requirements </w:t>
      </w:r>
    </w:p>
    <w:p w:rsidR="00393000" w:rsidRPr="00393000" w:rsidRDefault="00393000" w:rsidP="00393000">
      <w:pPr>
        <w:pStyle w:val="Default"/>
        <w:ind w:left="720"/>
      </w:pPr>
      <w:r w:rsidRPr="00393000">
        <w:t xml:space="preserve">d. Vendor IPP Recommendations </w:t>
      </w:r>
    </w:p>
    <w:p w:rsidR="00393000" w:rsidRPr="00393000" w:rsidRDefault="00393000" w:rsidP="00393000">
      <w:pPr>
        <w:pStyle w:val="Default"/>
      </w:pPr>
      <w:r w:rsidRPr="00393000">
        <w:t xml:space="preserve">6. Web Services Management Interfaces </w:t>
      </w:r>
    </w:p>
    <w:p w:rsidR="00393000" w:rsidRPr="00393000" w:rsidRDefault="00393000" w:rsidP="00393000">
      <w:pPr>
        <w:pStyle w:val="Default"/>
        <w:spacing w:after="13"/>
        <w:ind w:left="720"/>
      </w:pPr>
      <w:proofErr w:type="gramStart"/>
      <w:r w:rsidRPr="00393000">
        <w:t>a</w:t>
      </w:r>
      <w:proofErr w:type="gramEnd"/>
      <w:r w:rsidRPr="00393000">
        <w:t xml:space="preserve">. Web Services Overview (PWG SM, MFD Services, WS-* specs, etc.) </w:t>
      </w:r>
    </w:p>
    <w:p w:rsidR="00393000" w:rsidRPr="00393000" w:rsidRDefault="00393000" w:rsidP="00393000">
      <w:pPr>
        <w:pStyle w:val="Default"/>
        <w:spacing w:after="13"/>
        <w:ind w:left="720"/>
      </w:pPr>
      <w:r w:rsidRPr="00393000">
        <w:t xml:space="preserve">b. WSI Web Services Requirements </w:t>
      </w:r>
    </w:p>
    <w:p w:rsidR="00393000" w:rsidRPr="00393000" w:rsidRDefault="00393000" w:rsidP="00393000">
      <w:pPr>
        <w:pStyle w:val="Default"/>
        <w:spacing w:after="13"/>
        <w:ind w:left="720"/>
      </w:pPr>
      <w:r w:rsidRPr="00393000">
        <w:t xml:space="preserve">c. PWG Web Services Requirements </w:t>
      </w:r>
    </w:p>
    <w:p w:rsidR="00393000" w:rsidRPr="00393000" w:rsidRDefault="00393000" w:rsidP="00393000">
      <w:pPr>
        <w:pStyle w:val="Default"/>
        <w:ind w:left="720"/>
      </w:pPr>
      <w:r w:rsidRPr="00393000">
        <w:t xml:space="preserve">d. Vendor Web Services Recommendations </w:t>
      </w:r>
    </w:p>
    <w:p w:rsidR="00393000" w:rsidRPr="00393000" w:rsidRDefault="00393000" w:rsidP="00393000">
      <w:pPr>
        <w:pStyle w:val="Default"/>
      </w:pPr>
      <w:r w:rsidRPr="00393000">
        <w:t xml:space="preserve">7. DMTF CIM Management Interfaces </w:t>
      </w:r>
    </w:p>
    <w:p w:rsidR="00393000" w:rsidRPr="00393000" w:rsidRDefault="00393000" w:rsidP="00393000">
      <w:pPr>
        <w:pStyle w:val="Default"/>
        <w:spacing w:after="13"/>
        <w:ind w:left="720"/>
      </w:pPr>
      <w:proofErr w:type="gramStart"/>
      <w:r w:rsidRPr="00393000">
        <w:t>a. CIM</w:t>
      </w:r>
      <w:proofErr w:type="gramEnd"/>
      <w:r w:rsidRPr="00393000">
        <w:t xml:space="preserve"> Overview (versions, transports, security, etc.) </w:t>
      </w:r>
    </w:p>
    <w:p w:rsidR="00393000" w:rsidRPr="00393000" w:rsidRDefault="00393000" w:rsidP="00393000">
      <w:pPr>
        <w:pStyle w:val="Default"/>
        <w:spacing w:after="13"/>
        <w:ind w:left="720"/>
      </w:pPr>
      <w:proofErr w:type="gramStart"/>
      <w:r w:rsidRPr="00393000">
        <w:t>b</w:t>
      </w:r>
      <w:proofErr w:type="gramEnd"/>
      <w:r w:rsidRPr="00393000">
        <w:t xml:space="preserve">. DMTF CIM Requirements </w:t>
      </w:r>
    </w:p>
    <w:p w:rsidR="00393000" w:rsidRPr="00393000" w:rsidRDefault="00393000" w:rsidP="00393000">
      <w:pPr>
        <w:pStyle w:val="Default"/>
        <w:spacing w:after="13"/>
        <w:ind w:left="720"/>
      </w:pPr>
      <w:proofErr w:type="gramStart"/>
      <w:r w:rsidRPr="00393000">
        <w:t>c. PWG</w:t>
      </w:r>
      <w:proofErr w:type="gramEnd"/>
      <w:r w:rsidRPr="00393000">
        <w:t xml:space="preserve"> CIM Requirements (Printer Profile, extensions, etc.) </w:t>
      </w:r>
    </w:p>
    <w:p w:rsidR="00393000" w:rsidRPr="00393000" w:rsidRDefault="00393000" w:rsidP="00393000">
      <w:pPr>
        <w:pStyle w:val="Default"/>
        <w:ind w:left="720"/>
      </w:pPr>
      <w:r w:rsidRPr="00393000">
        <w:t xml:space="preserve">d. Vendor CIM Recommendations </w:t>
      </w:r>
    </w:p>
    <w:p w:rsidR="00393000" w:rsidRPr="00393000" w:rsidRDefault="00393000" w:rsidP="00393000">
      <w:pPr>
        <w:pStyle w:val="Default"/>
      </w:pPr>
      <w:r w:rsidRPr="00393000">
        <w:t xml:space="preserve">8. NETCONF Management Interfaces </w:t>
      </w:r>
    </w:p>
    <w:p w:rsidR="00393000" w:rsidRPr="00393000" w:rsidRDefault="00393000" w:rsidP="00393000">
      <w:pPr>
        <w:pStyle w:val="Default"/>
        <w:numPr>
          <w:ilvl w:val="0"/>
          <w:numId w:val="3"/>
        </w:numPr>
        <w:spacing w:after="13"/>
      </w:pPr>
      <w:r w:rsidRPr="00393000">
        <w:t xml:space="preserve">NETCONF Overview (versions, transports, security, etc.) </w:t>
      </w:r>
    </w:p>
    <w:p w:rsidR="00393000" w:rsidRPr="00393000" w:rsidRDefault="00393000" w:rsidP="00393000">
      <w:pPr>
        <w:pStyle w:val="Default"/>
        <w:numPr>
          <w:ilvl w:val="0"/>
          <w:numId w:val="3"/>
        </w:numPr>
        <w:spacing w:after="13"/>
      </w:pPr>
      <w:r w:rsidRPr="00393000">
        <w:t xml:space="preserve">IETF NETCONF Requirements </w:t>
      </w:r>
    </w:p>
    <w:p w:rsidR="00393000" w:rsidRPr="00393000" w:rsidRDefault="00393000" w:rsidP="00393000">
      <w:pPr>
        <w:pStyle w:val="Default"/>
        <w:numPr>
          <w:ilvl w:val="0"/>
          <w:numId w:val="3"/>
        </w:numPr>
      </w:pPr>
      <w:r w:rsidRPr="00393000">
        <w:t xml:space="preserve">PWG NETCONF Requirements </w:t>
      </w:r>
    </w:p>
    <w:p w:rsidR="00393000" w:rsidRPr="00393000" w:rsidRDefault="00393000" w:rsidP="00393000">
      <w:pPr>
        <w:pStyle w:val="Default"/>
        <w:numPr>
          <w:ilvl w:val="0"/>
          <w:numId w:val="3"/>
        </w:numPr>
        <w:spacing w:after="13"/>
      </w:pPr>
      <w:r w:rsidRPr="00393000">
        <w:t xml:space="preserve">Vendor NETCONF Recommendations </w:t>
      </w:r>
    </w:p>
    <w:p w:rsidR="00393000" w:rsidRPr="00393000" w:rsidRDefault="00393000" w:rsidP="00393000">
      <w:pPr>
        <w:pStyle w:val="Default"/>
        <w:spacing w:after="13"/>
      </w:pPr>
      <w:r w:rsidRPr="00393000">
        <w:t xml:space="preserve">9. IANA and PWG Considerations </w:t>
      </w:r>
    </w:p>
    <w:p w:rsidR="00393000" w:rsidRPr="00393000" w:rsidRDefault="00393000" w:rsidP="00393000">
      <w:pPr>
        <w:pStyle w:val="Default"/>
        <w:spacing w:after="13"/>
      </w:pPr>
      <w:r w:rsidRPr="00393000">
        <w:t xml:space="preserve">10. Internationalization Considerations </w:t>
      </w:r>
    </w:p>
    <w:p w:rsidR="00393000" w:rsidRPr="00393000" w:rsidRDefault="00393000" w:rsidP="00393000">
      <w:pPr>
        <w:pStyle w:val="Default"/>
        <w:spacing w:after="13"/>
      </w:pPr>
      <w:r w:rsidRPr="00393000">
        <w:t xml:space="preserve">11. Security Considerations </w:t>
      </w:r>
    </w:p>
    <w:p w:rsidR="00393000" w:rsidRPr="00393000" w:rsidRDefault="00393000" w:rsidP="00393000">
      <w:pPr>
        <w:pStyle w:val="Default"/>
      </w:pPr>
      <w:r w:rsidRPr="00393000">
        <w:t xml:space="preserve">12. References </w:t>
      </w:r>
    </w:p>
    <w:p w:rsidR="00393000" w:rsidRPr="00393000" w:rsidRDefault="00393000" w:rsidP="00393000">
      <w:pPr>
        <w:pStyle w:val="Default"/>
        <w:spacing w:after="13"/>
        <w:ind w:left="720"/>
      </w:pPr>
      <w:r w:rsidRPr="00393000">
        <w:t xml:space="preserve">a. Normative References </w:t>
      </w:r>
    </w:p>
    <w:p w:rsidR="00393000" w:rsidRPr="00393000" w:rsidRDefault="00393000" w:rsidP="00393000">
      <w:pPr>
        <w:pStyle w:val="Default"/>
        <w:ind w:left="720"/>
      </w:pPr>
      <w:r w:rsidRPr="00393000">
        <w:t xml:space="preserve">b. Informative References </w:t>
      </w:r>
    </w:p>
    <w:p w:rsidR="00393000" w:rsidRPr="00393000" w:rsidRDefault="00393000" w:rsidP="00393000">
      <w:pPr>
        <w:pStyle w:val="Default"/>
        <w:spacing w:after="13"/>
      </w:pPr>
      <w:r w:rsidRPr="00393000">
        <w:t xml:space="preserve">13. Editors' Addresses </w:t>
      </w:r>
    </w:p>
    <w:p w:rsidR="00393000" w:rsidRPr="00393000" w:rsidRDefault="00393000" w:rsidP="00393000">
      <w:pPr>
        <w:pStyle w:val="Default"/>
      </w:pPr>
      <w:r w:rsidRPr="00393000">
        <w:t xml:space="preserve">14. Appendix X - Change Log </w:t>
      </w:r>
    </w:p>
    <w:p w:rsidR="00393000" w:rsidRPr="00393000" w:rsidRDefault="00393000" w:rsidP="00393000">
      <w:pPr>
        <w:pStyle w:val="Default"/>
      </w:pPr>
    </w:p>
    <w:p w:rsidR="0010545C" w:rsidRDefault="00393000" w:rsidP="00393000">
      <w:r>
        <w:rPr>
          <w:sz w:val="20"/>
          <w:szCs w:val="20"/>
        </w:rPr>
        <w:t>Ira M. 1/19/2011</w:t>
      </w:r>
      <w:r w:rsidR="006F1AD4">
        <w:rPr>
          <w:sz w:val="20"/>
          <w:szCs w:val="20"/>
        </w:rPr>
        <w:t>(4/3/2011)</w:t>
      </w:r>
    </w:p>
    <w:sectPr w:rsidR="0010545C" w:rsidSect="0010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DF"/>
    <w:multiLevelType w:val="hybridMultilevel"/>
    <w:tmpl w:val="2FAEA134"/>
    <w:lvl w:ilvl="0" w:tplc="74AEBAC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724CD"/>
    <w:multiLevelType w:val="hybridMultilevel"/>
    <w:tmpl w:val="FF12E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38D0"/>
    <w:multiLevelType w:val="hybridMultilevel"/>
    <w:tmpl w:val="7E00336A"/>
    <w:lvl w:ilvl="0" w:tplc="14205EA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52753C"/>
    <w:multiLevelType w:val="hybridMultilevel"/>
    <w:tmpl w:val="48544DF2"/>
    <w:lvl w:ilvl="0" w:tplc="70A4C37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61314D"/>
    <w:multiLevelType w:val="hybridMultilevel"/>
    <w:tmpl w:val="9D5ECA38"/>
    <w:lvl w:ilvl="0" w:tplc="DC7C040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052AD"/>
    <w:multiLevelType w:val="hybridMultilevel"/>
    <w:tmpl w:val="14F436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C7156"/>
    <w:multiLevelType w:val="hybridMultilevel"/>
    <w:tmpl w:val="9C12E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720EEC"/>
    <w:multiLevelType w:val="hybridMultilevel"/>
    <w:tmpl w:val="30987C66"/>
    <w:lvl w:ilvl="0" w:tplc="B12EB4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19659A3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9">
    <w:nsid w:val="459F2FB2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10">
    <w:nsid w:val="52DC1446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11">
    <w:nsid w:val="5C0446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5400A05"/>
    <w:multiLevelType w:val="hybridMultilevel"/>
    <w:tmpl w:val="8D28CA82"/>
    <w:lvl w:ilvl="0" w:tplc="B12EB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B55D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AE35A37"/>
    <w:multiLevelType w:val="hybridMultilevel"/>
    <w:tmpl w:val="6AC6927E"/>
    <w:lvl w:ilvl="0" w:tplc="79423BC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C5253C"/>
    <w:multiLevelType w:val="hybridMultilevel"/>
    <w:tmpl w:val="75E4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99D5FEB"/>
    <w:multiLevelType w:val="hybridMultilevel"/>
    <w:tmpl w:val="09CC315A"/>
    <w:lvl w:ilvl="0" w:tplc="406E47E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3000"/>
    <w:rsid w:val="00082944"/>
    <w:rsid w:val="0010545C"/>
    <w:rsid w:val="00393000"/>
    <w:rsid w:val="006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2</cp:revision>
  <dcterms:created xsi:type="dcterms:W3CDTF">2011-04-04T04:16:00Z</dcterms:created>
  <dcterms:modified xsi:type="dcterms:W3CDTF">2011-04-04T04:16:00Z</dcterms:modified>
</cp:coreProperties>
</file>